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C2" w:rsidRPr="00583BD2" w:rsidRDefault="00F57DC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3BD2">
        <w:rPr>
          <w:b/>
          <w:sz w:val="26"/>
          <w:szCs w:val="26"/>
        </w:rPr>
        <w:t>Отчет о финансово-хозяйственной деятельности</w:t>
      </w:r>
    </w:p>
    <w:p w:rsidR="00583BD2" w:rsidRDefault="00F57DC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3BD2">
        <w:rPr>
          <w:b/>
          <w:sz w:val="26"/>
          <w:szCs w:val="26"/>
        </w:rPr>
        <w:t>МБУК «Культур</w:t>
      </w:r>
      <w:bookmarkStart w:id="0" w:name="_GoBack"/>
      <w:bookmarkEnd w:id="0"/>
      <w:r w:rsidRPr="00583BD2">
        <w:rPr>
          <w:b/>
          <w:sz w:val="26"/>
          <w:szCs w:val="26"/>
        </w:rPr>
        <w:t>но-досуговый комплекс»</w:t>
      </w:r>
      <w:r w:rsidR="00583BD2">
        <w:rPr>
          <w:b/>
          <w:sz w:val="26"/>
          <w:szCs w:val="26"/>
        </w:rPr>
        <w:t xml:space="preserve"> </w:t>
      </w:r>
    </w:p>
    <w:p w:rsidR="00F57DC2" w:rsidRPr="00583BD2" w:rsidRDefault="00583BD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3BD2">
        <w:rPr>
          <w:b/>
          <w:sz w:val="26"/>
          <w:szCs w:val="26"/>
        </w:rPr>
        <w:t xml:space="preserve"> </w:t>
      </w:r>
      <w:r w:rsidR="00F57DC2" w:rsidRPr="00583BD2">
        <w:rPr>
          <w:b/>
          <w:sz w:val="26"/>
          <w:szCs w:val="26"/>
        </w:rPr>
        <w:t>за январь - декабрь 20</w:t>
      </w:r>
      <w:r w:rsidR="00A3450E" w:rsidRPr="00583BD2">
        <w:rPr>
          <w:b/>
          <w:sz w:val="26"/>
          <w:szCs w:val="26"/>
        </w:rPr>
        <w:t>19</w:t>
      </w:r>
      <w:r w:rsidR="00F57DC2" w:rsidRPr="00583BD2">
        <w:rPr>
          <w:b/>
          <w:sz w:val="26"/>
          <w:szCs w:val="26"/>
        </w:rPr>
        <w:t xml:space="preserve"> г.</w:t>
      </w:r>
    </w:p>
    <w:p w:rsidR="00583BD2" w:rsidRPr="00583BD2" w:rsidRDefault="00583BD2" w:rsidP="00F57DC2">
      <w:pPr>
        <w:autoSpaceDE w:val="0"/>
        <w:autoSpaceDN w:val="0"/>
        <w:adjustRightInd w:val="0"/>
        <w:jc w:val="center"/>
        <w:rPr>
          <w:sz w:val="12"/>
          <w:szCs w:val="26"/>
        </w:rPr>
      </w:pPr>
    </w:p>
    <w:tbl>
      <w:tblPr>
        <w:tblW w:w="99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642"/>
        <w:gridCol w:w="1630"/>
        <w:gridCol w:w="1295"/>
        <w:gridCol w:w="1163"/>
        <w:gridCol w:w="917"/>
        <w:gridCol w:w="810"/>
      </w:tblGrid>
      <w:tr w:rsidR="00583BD2" w:rsidRPr="00030307" w:rsidTr="00583BD2">
        <w:trPr>
          <w:cantSplit/>
          <w:trHeight w:val="8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Наименование показателя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Ед. </w:t>
            </w:r>
            <w:r w:rsidRPr="00A3450E">
              <w:br/>
              <w:t>изм.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4F7863">
            <w:pPr>
              <w:autoSpaceDE w:val="0"/>
              <w:autoSpaceDN w:val="0"/>
              <w:adjustRightInd w:val="0"/>
            </w:pPr>
            <w:r w:rsidRPr="00A3450E">
              <w:t xml:space="preserve">Факт       </w:t>
            </w:r>
            <w:r w:rsidRPr="00A3450E">
              <w:br/>
              <w:t xml:space="preserve">соответствующего периода    </w:t>
            </w:r>
            <w:r w:rsidRPr="00A3450E">
              <w:br/>
              <w:t>предыдущего</w:t>
            </w:r>
            <w:r w:rsidRPr="00A3450E">
              <w:br/>
              <w:t xml:space="preserve">года  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План с</w:t>
            </w:r>
            <w:r w:rsidRPr="00A3450E">
              <w:br/>
              <w:t>начала</w:t>
            </w:r>
            <w:r w:rsidRPr="00A3450E">
              <w:br/>
              <w:t xml:space="preserve">года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Факт с</w:t>
            </w:r>
            <w:r w:rsidRPr="00A3450E">
              <w:br/>
              <w:t>начала</w:t>
            </w:r>
            <w:r w:rsidRPr="00A3450E">
              <w:br/>
              <w:t xml:space="preserve">года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%     </w:t>
            </w:r>
            <w:r w:rsidRPr="00A3450E">
              <w:br/>
              <w:t xml:space="preserve">выполнения </w:t>
            </w:r>
            <w:r w:rsidRPr="00A3450E">
              <w:br/>
              <w:t xml:space="preserve">плана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Темп </w:t>
            </w:r>
            <w:r w:rsidRPr="00A3450E">
              <w:br/>
              <w:t>роста</w:t>
            </w:r>
            <w:r w:rsidRPr="00A3450E">
              <w:br/>
              <w:t xml:space="preserve">в % 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1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3   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4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5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6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7  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I.</w:t>
            </w:r>
            <w:r>
              <w:t xml:space="preserve"> Производственная деятельность </w:t>
            </w:r>
            <w:r w:rsidRPr="00A3450E">
              <w:t xml:space="preserve">(для </w:t>
            </w:r>
            <w:proofErr w:type="gramStart"/>
            <w:r>
              <w:t>предприятий)</w:t>
            </w:r>
            <w:r w:rsidRPr="00A3450E">
              <w:t xml:space="preserve">   </w:t>
            </w:r>
            <w:proofErr w:type="gramEnd"/>
            <w:r w:rsidRPr="00A3450E">
              <w:t xml:space="preserve">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1.1. Объем производства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том числе по </w:t>
            </w:r>
            <w:proofErr w:type="gramStart"/>
            <w:r w:rsidRPr="00A3450E">
              <w:t xml:space="preserve">видам:   </w:t>
            </w:r>
            <w:proofErr w:type="gramEnd"/>
            <w:r w:rsidRPr="00A3450E">
              <w:t xml:space="preserve">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A3450E">
              <w:rPr>
                <w:b/>
              </w:rPr>
              <w:t xml:space="preserve">II. Доходы, всего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50E">
              <w:rPr>
                <w:b/>
                <w:bCs/>
              </w:rPr>
              <w:t>36 850,59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31 255,15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31 086,01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84,4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2.1. Бюджетное финансирование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30 802,00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25 176,35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25 007,21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81,2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областной бюджет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местный бюджет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28 260,00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23 998,2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23 829,06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84,3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2.2. Предпринимательская         </w:t>
            </w:r>
            <w:r w:rsidRPr="00A3450E">
              <w:br/>
              <w:t xml:space="preserve">деятельность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6 048,59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6 078,8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6 078,8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100,5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2.3. Целевые средства и прочие   </w:t>
            </w:r>
            <w:r w:rsidRPr="00A3450E">
              <w:br/>
              <w:t xml:space="preserve">поступления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2 542,00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1 178,15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1 178,15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46,3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A3450E">
              <w:rPr>
                <w:b/>
              </w:rPr>
              <w:t xml:space="preserve">III. Расходы, всего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450E">
              <w:rPr>
                <w:b/>
                <w:bCs/>
              </w:rPr>
              <w:t>37 042,2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31 442,15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30 852,71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0F319A">
              <w:rPr>
                <w:b/>
              </w:rPr>
              <w:t xml:space="preserve">3.1. Бюджетное финансирование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0F319A">
              <w:rPr>
                <w:b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28 260,0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23 998,2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23 829,06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0F319A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84,3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областной бюджет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местный бюджет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28 260,0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23 998,2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23 829,06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CE4F7F">
            <w:pPr>
              <w:autoSpaceDE w:val="0"/>
              <w:autoSpaceDN w:val="0"/>
              <w:adjustRightInd w:val="0"/>
            </w:pPr>
            <w:r>
              <w:t>84,3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22 053,0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17 481,74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17 332,96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78,6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3.1.2. Прочие выплаты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3.1.3.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6 057,0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5 766,8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5 766,8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95,2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150,0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47,06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26,7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56,7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17,8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3.1.10. Услуги по содержанию имущества</w:t>
            </w:r>
            <w:r w:rsidRPr="00A3450E">
              <w:t xml:space="preserve">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289,1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289,1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301,2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301,2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3.1.13. Расходы на социальное    </w:t>
            </w:r>
            <w:r w:rsidRPr="00A3450E"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3.1.14. Увеличение стоимости     </w:t>
            </w:r>
            <w:r w:rsidRPr="00A3450E"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3.1.15. Увеличение стоимости     </w:t>
            </w:r>
            <w:r w:rsidRPr="00A3450E"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3.1.16. Прочие расходы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112,3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112,3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A3450E">
              <w:rPr>
                <w:b/>
              </w:rPr>
              <w:t xml:space="preserve">3.2. Предпринимательская         </w:t>
            </w:r>
            <w:r w:rsidRPr="00A3450E">
              <w:rPr>
                <w:b/>
              </w:rPr>
              <w:br/>
              <w:t xml:space="preserve">деятельность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A3450E">
              <w:rPr>
                <w:b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A3450E">
              <w:rPr>
                <w:b/>
              </w:rPr>
              <w:t>6 240,2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6 265,8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5 845,5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93,3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93,7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659,68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1 186,5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1 186,5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179,9</w:t>
            </w:r>
          </w:p>
        </w:tc>
      </w:tr>
      <w:tr w:rsidR="00583BD2" w:rsidRPr="00030307" w:rsidTr="00583BD2">
        <w:trPr>
          <w:cantSplit/>
          <w:trHeight w:val="352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lastRenderedPageBreak/>
              <w:t xml:space="preserve">3.2.2. Прочие выплаты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103,8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56,9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56,9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54,8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3.2.3.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202,49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474,4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439,9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92,7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217,2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156,2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190,8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174,4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91,4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111,7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19,77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7,6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38,4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1 444,9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1 705,8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1 465,1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85,9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101,4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95,0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3.2.10. Услуги по содержанию имущества</w:t>
            </w:r>
            <w:r w:rsidRPr="00A3450E">
              <w:t xml:space="preserve">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334,56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328,5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325,9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97,4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1 327,8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1 187,8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1 151,3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86,7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3.2.13. Расходы на социальное    </w:t>
            </w:r>
            <w:r w:rsidRPr="00A3450E"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3.2.14. Увеличение стоимости     </w:t>
            </w:r>
            <w:r w:rsidRPr="00A3450E"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576,54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77,9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7,9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1,4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3.2.15. Увеличение стоимости     </w:t>
            </w:r>
            <w:r w:rsidRPr="00A3450E"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763,82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340,1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329,7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96,9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43,2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3.2.16. Прочие расходы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684,7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684,4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3.2.17. Страхование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15,9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15,9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 xml:space="preserve">3.3. Целевые средства и прочие   </w:t>
            </w:r>
            <w:r w:rsidRPr="00CE4F7F">
              <w:rPr>
                <w:b/>
              </w:rPr>
              <w:br/>
              <w:t xml:space="preserve">поступления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>2 542,0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>1 178,15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>1 178,15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CE4F7F">
              <w:rPr>
                <w:b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CE4F7F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46,3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3.3.1. Заработная плата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3.3.2. Прочие выплаты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3.3.3. Начисления на оплату труда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3.3.4. Услуги связи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3.3.5. Транспортные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3.3.6. Коммунальные услуги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3.3.7. Арендная плата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3.3.8. Текущий ремонт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3.3.9. Капитальный ремонт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3.3.10. Ремонт оборудования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3.3.11. Прочие услуги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99,05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99,05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3.3.12. Амортизация ОФ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3.3.13. Расходы на социальное    </w:t>
            </w:r>
            <w:r w:rsidRPr="00A3450E">
              <w:br/>
              <w:t xml:space="preserve">обеспечение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3.3.14. Увеличение стоимости     </w:t>
            </w:r>
            <w:r w:rsidRPr="00A3450E">
              <w:br/>
              <w:t xml:space="preserve">основных средств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2 542,0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1 079,1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1 079,1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42,5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3.3.15. Увеличение стоимости     </w:t>
            </w:r>
            <w:r w:rsidRPr="00A3450E">
              <w:br/>
              <w:t xml:space="preserve">материальных запасов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3.3.16. Прочие расходы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 xml:space="preserve">IV. Финансовые результаты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4.1. Выручка (валовой доход) от реализации продукции без НДС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4.2. Прибыль (убыток) от продаж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4.3. Прибыль (убыток) до         </w:t>
            </w:r>
            <w:r w:rsidRPr="00A3450E">
              <w:br/>
              <w:t xml:space="preserve">налогообложения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lastRenderedPageBreak/>
              <w:t>4.4. Чистая прибыль (</w:t>
            </w:r>
            <w:proofErr w:type="gramStart"/>
            <w:r w:rsidRPr="00A3450E">
              <w:t xml:space="preserve">убыток)   </w:t>
            </w:r>
            <w:proofErr w:type="gramEnd"/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4.5. Прибыль, оставшаяся в       </w:t>
            </w:r>
            <w:r w:rsidRPr="00A3450E">
              <w:br/>
              <w:t xml:space="preserve">распоряжении </w:t>
            </w:r>
            <w:proofErr w:type="gramStart"/>
            <w:r w:rsidRPr="00A3450E">
              <w:t xml:space="preserve">предприятия:   </w:t>
            </w:r>
            <w:proofErr w:type="gramEnd"/>
            <w:r w:rsidRPr="00A3450E">
              <w:t xml:space="preserve">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4.5.1. На развитие производства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4.5.2. Фонд потребления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4.6. Нераспределенная прибыль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48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4.7. &lt;*&gt; Сумма задолженности по прибыли, подлежащей перечислению </w:t>
            </w:r>
            <w:r w:rsidRPr="00A3450E">
              <w:br/>
              <w:t xml:space="preserve">в бюджет города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60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4.8. &lt;*&gt; Сумма </w:t>
            </w:r>
            <w:proofErr w:type="gramStart"/>
            <w:r w:rsidRPr="00A3450E">
              <w:t xml:space="preserve">прибыли,   </w:t>
            </w:r>
            <w:proofErr w:type="gramEnd"/>
            <w:r w:rsidRPr="00A3450E">
              <w:t xml:space="preserve">   </w:t>
            </w:r>
            <w:r w:rsidRPr="00A3450E">
              <w:br/>
              <w:t xml:space="preserve">перечисленная в бюджет города по </w:t>
            </w:r>
            <w:r w:rsidRPr="00A3450E">
              <w:br/>
              <w:t xml:space="preserve">итогам деятельности предприятия  </w:t>
            </w:r>
            <w:r w:rsidRPr="00A3450E">
              <w:br/>
              <w:t xml:space="preserve">за предшествующий год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1,9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4.9. Стоимость основных средств по остаточной стоимости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9 973,5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E379CD">
            <w:pPr>
              <w:autoSpaceDE w:val="0"/>
              <w:autoSpaceDN w:val="0"/>
              <w:adjustRightInd w:val="0"/>
            </w:pPr>
            <w:r w:rsidRPr="00A3450E">
              <w:t>9</w:t>
            </w:r>
            <w:r w:rsidR="00E379CD">
              <w:t> 316,2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активной части основных   </w:t>
            </w:r>
            <w:r w:rsidRPr="00A3450E">
              <w:br/>
              <w:t xml:space="preserve">средств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9 973,5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E379CD">
            <w:pPr>
              <w:autoSpaceDE w:val="0"/>
              <w:autoSpaceDN w:val="0"/>
              <w:adjustRightInd w:val="0"/>
            </w:pPr>
            <w:r w:rsidRPr="00A3450E">
              <w:t>9</w:t>
            </w:r>
            <w:r w:rsidR="00E379CD">
              <w:t> 316,2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4.10. Износ основных средств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% 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40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активной части основных   </w:t>
            </w:r>
            <w:r w:rsidRPr="00A3450E">
              <w:br/>
              <w:t xml:space="preserve">средств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% 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75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75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5.0. Кредиторская задолженность (</w:t>
            </w:r>
            <w:proofErr w:type="gramStart"/>
            <w:r w:rsidRPr="004A64A8">
              <w:rPr>
                <w:b/>
              </w:rPr>
              <w:t xml:space="preserve">всего)   </w:t>
            </w:r>
            <w:proofErr w:type="gramEnd"/>
            <w:r w:rsidRPr="004A64A8">
              <w:rPr>
                <w:b/>
              </w:rPr>
              <w:t xml:space="preserve">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599,4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148,78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Из нее просроченная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- за товары и услуги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0,5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- по платежам в бюджет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- по платежам в государственные внебюджетные фонды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598.9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19,4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- по заработной плате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148,78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 xml:space="preserve">5.1. Дебиторская задолженность (всего), в </w:t>
            </w:r>
            <w:proofErr w:type="spellStart"/>
            <w:r w:rsidRPr="004A64A8">
              <w:rPr>
                <w:b/>
              </w:rPr>
              <w:t>т.ч</w:t>
            </w:r>
            <w:proofErr w:type="spellEnd"/>
            <w:r w:rsidRPr="004A64A8">
              <w:rPr>
                <w:b/>
              </w:rPr>
              <w:t xml:space="preserve">.: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Из нее просроченная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1,4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- за товары и услуги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>
              <w:t>74,1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5.2. Превышение кредиторской     </w:t>
            </w:r>
            <w:r w:rsidRPr="00A3450E">
              <w:br/>
              <w:t xml:space="preserve">задолженности над дебиторской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т. р.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4A64A8" w:rsidRDefault="00583BD2" w:rsidP="00A3450E">
            <w:pPr>
              <w:autoSpaceDE w:val="0"/>
              <w:autoSpaceDN w:val="0"/>
              <w:adjustRightInd w:val="0"/>
              <w:rPr>
                <w:b/>
              </w:rPr>
            </w:pPr>
            <w:r w:rsidRPr="004A64A8">
              <w:rPr>
                <w:b/>
              </w:rPr>
              <w:t xml:space="preserve">V. Труд и заработная плата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1. Среднесписочная численность   </w:t>
            </w:r>
            <w:r w:rsidRPr="00A3450E">
              <w:br/>
              <w:t xml:space="preserve">работников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чел.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66,5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51,3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51,2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АУП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чел.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МОП    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25,4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36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2. Среднемесячная зарплата       </w:t>
            </w:r>
            <w:r w:rsidRPr="00A3450E">
              <w:br/>
              <w:t xml:space="preserve">работающего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руб.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21</w:t>
            </w:r>
            <w:r>
              <w:t xml:space="preserve"> </w:t>
            </w:r>
            <w:r w:rsidRPr="00A3450E">
              <w:t>906,70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30 384,77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в </w:t>
            </w:r>
            <w:proofErr w:type="spellStart"/>
            <w:r w:rsidRPr="00A3450E">
              <w:t>т.ч</w:t>
            </w:r>
            <w:proofErr w:type="spellEnd"/>
            <w:r w:rsidRPr="00A3450E">
              <w:t xml:space="preserve">. АУП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 xml:space="preserve">руб.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37</w:t>
            </w:r>
            <w:r>
              <w:t> </w:t>
            </w:r>
            <w:r w:rsidRPr="00A3450E">
              <w:t>264</w:t>
            </w:r>
            <w:r>
              <w:t>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46 931,0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  <w:tr w:rsidR="00583BD2" w:rsidRPr="00030307" w:rsidTr="00583BD2">
        <w:trPr>
          <w:cantSplit/>
          <w:trHeight w:val="240"/>
          <w:jc w:val="center"/>
        </w:trPr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A3450E">
            <w:pPr>
              <w:autoSpaceDE w:val="0"/>
              <w:autoSpaceDN w:val="0"/>
              <w:adjustRightInd w:val="0"/>
            </w:pPr>
            <w:r w:rsidRPr="00A3450E">
              <w:t xml:space="preserve">МОП                         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18</w:t>
            </w:r>
            <w:r>
              <w:t> </w:t>
            </w:r>
            <w:r w:rsidRPr="00A3450E">
              <w:t>766</w:t>
            </w:r>
            <w:r>
              <w:t>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D2" w:rsidRPr="00A3450E" w:rsidRDefault="00583BD2" w:rsidP="00F57DC2">
            <w:pPr>
              <w:autoSpaceDE w:val="0"/>
              <w:autoSpaceDN w:val="0"/>
              <w:adjustRightInd w:val="0"/>
            </w:pPr>
            <w:r w:rsidRPr="00A3450E">
              <w:t>-</w:t>
            </w:r>
          </w:p>
        </w:tc>
      </w:tr>
    </w:tbl>
    <w:p w:rsidR="00F57DC2" w:rsidRPr="00030307" w:rsidRDefault="00F57DC2" w:rsidP="00F57DC2">
      <w:pPr>
        <w:jc w:val="center"/>
        <w:rPr>
          <w:sz w:val="26"/>
          <w:szCs w:val="26"/>
        </w:rPr>
      </w:pPr>
    </w:p>
    <w:p w:rsidR="00AA0A62" w:rsidRDefault="00AA0A62">
      <w:pPr>
        <w:rPr>
          <w:sz w:val="26"/>
          <w:szCs w:val="26"/>
        </w:rPr>
      </w:pPr>
    </w:p>
    <w:p w:rsidR="00452721" w:rsidRPr="00182F9A" w:rsidRDefault="00F57DC2">
      <w:pPr>
        <w:rPr>
          <w:sz w:val="26"/>
          <w:szCs w:val="26"/>
        </w:rPr>
      </w:pPr>
      <w:r w:rsidRPr="00030307">
        <w:rPr>
          <w:sz w:val="26"/>
          <w:szCs w:val="26"/>
        </w:rPr>
        <w:t>Директор МБУК «</w:t>
      </w:r>
      <w:proofErr w:type="gramStart"/>
      <w:r w:rsidR="004F7863" w:rsidRPr="00030307">
        <w:rPr>
          <w:sz w:val="26"/>
          <w:szCs w:val="26"/>
        </w:rPr>
        <w:t xml:space="preserve">КДК»  </w:t>
      </w:r>
      <w:r w:rsidRPr="00030307">
        <w:rPr>
          <w:sz w:val="26"/>
          <w:szCs w:val="26"/>
        </w:rPr>
        <w:t xml:space="preserve"> </w:t>
      </w:r>
      <w:proofErr w:type="gramEnd"/>
      <w:r w:rsidRPr="00030307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="003164C3">
        <w:rPr>
          <w:sz w:val="26"/>
          <w:szCs w:val="26"/>
        </w:rPr>
        <w:t xml:space="preserve"> С.К. Григорьевская </w:t>
      </w:r>
    </w:p>
    <w:sectPr w:rsidR="00452721" w:rsidRPr="00182F9A" w:rsidSect="00AA0A62">
      <w:footerReference w:type="default" r:id="rId8"/>
      <w:footerReference w:type="first" r:id="rId9"/>
      <w:pgSz w:w="11906" w:h="16838"/>
      <w:pgMar w:top="851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B3" w:rsidRDefault="00A128B3" w:rsidP="00F22A58">
      <w:r>
        <w:separator/>
      </w:r>
    </w:p>
  </w:endnote>
  <w:endnote w:type="continuationSeparator" w:id="0">
    <w:p w:rsidR="00A128B3" w:rsidRDefault="00A128B3" w:rsidP="00F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255398"/>
      <w:docPartObj>
        <w:docPartGallery w:val="Page Numbers (Bottom of Page)"/>
        <w:docPartUnique/>
      </w:docPartObj>
    </w:sdtPr>
    <w:sdtEndPr/>
    <w:sdtContent>
      <w:p w:rsidR="00583BD2" w:rsidRDefault="00583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62">
          <w:rPr>
            <w:noProof/>
          </w:rPr>
          <w:t>2</w:t>
        </w:r>
        <w:r>
          <w:fldChar w:fldCharType="end"/>
        </w:r>
      </w:p>
    </w:sdtContent>
  </w:sdt>
  <w:p w:rsidR="00583BD2" w:rsidRDefault="00583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4806"/>
      <w:docPartObj>
        <w:docPartGallery w:val="Page Numbers (Bottom of Page)"/>
        <w:docPartUnique/>
      </w:docPartObj>
    </w:sdtPr>
    <w:sdtEndPr/>
    <w:sdtContent>
      <w:p w:rsidR="00583BD2" w:rsidRDefault="00583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62">
          <w:rPr>
            <w:noProof/>
          </w:rPr>
          <w:t>1</w:t>
        </w:r>
        <w:r>
          <w:fldChar w:fldCharType="end"/>
        </w:r>
      </w:p>
    </w:sdtContent>
  </w:sdt>
  <w:p w:rsidR="00583BD2" w:rsidRDefault="00583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B3" w:rsidRDefault="00A128B3" w:rsidP="00F22A58">
      <w:r>
        <w:separator/>
      </w:r>
    </w:p>
  </w:footnote>
  <w:footnote w:type="continuationSeparator" w:id="0">
    <w:p w:rsidR="00A128B3" w:rsidRDefault="00A128B3" w:rsidP="00F2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36"/>
    <w:multiLevelType w:val="hybridMultilevel"/>
    <w:tmpl w:val="6734BB3A"/>
    <w:lvl w:ilvl="0" w:tplc="ACA6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C58"/>
    <w:multiLevelType w:val="hybridMultilevel"/>
    <w:tmpl w:val="1D361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97ADD"/>
    <w:multiLevelType w:val="hybridMultilevel"/>
    <w:tmpl w:val="8550C59C"/>
    <w:lvl w:ilvl="0" w:tplc="78BA1A68">
      <w:start w:val="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2A6B"/>
    <w:multiLevelType w:val="hybridMultilevel"/>
    <w:tmpl w:val="2FB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3A47"/>
    <w:multiLevelType w:val="hybridMultilevel"/>
    <w:tmpl w:val="D2BE7660"/>
    <w:lvl w:ilvl="0" w:tplc="61AA3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351E6"/>
    <w:multiLevelType w:val="hybridMultilevel"/>
    <w:tmpl w:val="B2808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6202"/>
    <w:multiLevelType w:val="hybridMultilevel"/>
    <w:tmpl w:val="43F8EE8E"/>
    <w:lvl w:ilvl="0" w:tplc="04190019">
      <w:start w:val="1"/>
      <w:numFmt w:val="lowerLetter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24E4314"/>
    <w:multiLevelType w:val="hybridMultilevel"/>
    <w:tmpl w:val="457E7FBA"/>
    <w:lvl w:ilvl="0" w:tplc="43EE7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05C1C"/>
    <w:multiLevelType w:val="hybridMultilevel"/>
    <w:tmpl w:val="D56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F5F75"/>
    <w:multiLevelType w:val="multilevel"/>
    <w:tmpl w:val="853CB2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C842D58"/>
    <w:multiLevelType w:val="hybridMultilevel"/>
    <w:tmpl w:val="B2087BDC"/>
    <w:lvl w:ilvl="0" w:tplc="C6320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193ABE"/>
    <w:multiLevelType w:val="hybridMultilevel"/>
    <w:tmpl w:val="A40A9C2A"/>
    <w:lvl w:ilvl="0" w:tplc="8914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8"/>
    <w:rsid w:val="00001ADA"/>
    <w:rsid w:val="00051CFB"/>
    <w:rsid w:val="000B1FE7"/>
    <w:rsid w:val="000D2138"/>
    <w:rsid w:val="000F319A"/>
    <w:rsid w:val="001371D2"/>
    <w:rsid w:val="00154CE1"/>
    <w:rsid w:val="00182F9A"/>
    <w:rsid w:val="00185431"/>
    <w:rsid w:val="00187028"/>
    <w:rsid w:val="00193287"/>
    <w:rsid w:val="001A0067"/>
    <w:rsid w:val="001B7423"/>
    <w:rsid w:val="001F6E4D"/>
    <w:rsid w:val="002051C0"/>
    <w:rsid w:val="00241B97"/>
    <w:rsid w:val="00251A83"/>
    <w:rsid w:val="00310FD1"/>
    <w:rsid w:val="003145E1"/>
    <w:rsid w:val="003164C3"/>
    <w:rsid w:val="003D6FC0"/>
    <w:rsid w:val="0040104A"/>
    <w:rsid w:val="00452721"/>
    <w:rsid w:val="00482F2F"/>
    <w:rsid w:val="004A64A8"/>
    <w:rsid w:val="004F7863"/>
    <w:rsid w:val="00526BC9"/>
    <w:rsid w:val="00573F68"/>
    <w:rsid w:val="00583BD2"/>
    <w:rsid w:val="005B60EE"/>
    <w:rsid w:val="00626056"/>
    <w:rsid w:val="00664932"/>
    <w:rsid w:val="00697B62"/>
    <w:rsid w:val="006A383F"/>
    <w:rsid w:val="006B3458"/>
    <w:rsid w:val="00723D7D"/>
    <w:rsid w:val="0074492E"/>
    <w:rsid w:val="007E6C32"/>
    <w:rsid w:val="008051DF"/>
    <w:rsid w:val="00810DC9"/>
    <w:rsid w:val="00855DBD"/>
    <w:rsid w:val="00881A79"/>
    <w:rsid w:val="00890FC4"/>
    <w:rsid w:val="008D5D2A"/>
    <w:rsid w:val="00967D2F"/>
    <w:rsid w:val="0098645C"/>
    <w:rsid w:val="009F595F"/>
    <w:rsid w:val="00A128B3"/>
    <w:rsid w:val="00A3450E"/>
    <w:rsid w:val="00A414CB"/>
    <w:rsid w:val="00A46E7C"/>
    <w:rsid w:val="00A95CBD"/>
    <w:rsid w:val="00AA0A62"/>
    <w:rsid w:val="00AB6514"/>
    <w:rsid w:val="00AF0427"/>
    <w:rsid w:val="00B258C7"/>
    <w:rsid w:val="00B57BC6"/>
    <w:rsid w:val="00BA4A52"/>
    <w:rsid w:val="00BE2349"/>
    <w:rsid w:val="00BE56DC"/>
    <w:rsid w:val="00BE7BC0"/>
    <w:rsid w:val="00C03AC1"/>
    <w:rsid w:val="00C32EE4"/>
    <w:rsid w:val="00C82BC1"/>
    <w:rsid w:val="00CE4F7F"/>
    <w:rsid w:val="00CF01C4"/>
    <w:rsid w:val="00D01171"/>
    <w:rsid w:val="00D571D4"/>
    <w:rsid w:val="00D63D00"/>
    <w:rsid w:val="00E379CD"/>
    <w:rsid w:val="00E54D4E"/>
    <w:rsid w:val="00EC3E14"/>
    <w:rsid w:val="00EC6698"/>
    <w:rsid w:val="00F1737F"/>
    <w:rsid w:val="00F22A58"/>
    <w:rsid w:val="00F57DC2"/>
    <w:rsid w:val="00F630DD"/>
    <w:rsid w:val="00F72E52"/>
    <w:rsid w:val="00FA44B7"/>
    <w:rsid w:val="00FA587C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B4C490-320A-4143-B04E-88E15F8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A58"/>
  </w:style>
  <w:style w:type="paragraph" w:styleId="a5">
    <w:name w:val="footer"/>
    <w:basedOn w:val="a"/>
    <w:link w:val="a6"/>
    <w:uiPriority w:val="99"/>
    <w:unhideWhenUsed/>
    <w:rsid w:val="00F2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A58"/>
  </w:style>
  <w:style w:type="paragraph" w:customStyle="1" w:styleId="1CStyle21">
    <w:name w:val="1CStyle21"/>
    <w:rsid w:val="00F22A58"/>
    <w:pPr>
      <w:spacing w:after="0" w:line="240" w:lineRule="auto"/>
      <w:jc w:val="center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F22A58"/>
    <w:pPr>
      <w:ind w:left="720"/>
      <w:contextualSpacing/>
    </w:pPr>
  </w:style>
  <w:style w:type="paragraph" w:customStyle="1" w:styleId="a8">
    <w:name w:val="Знак"/>
    <w:basedOn w:val="a"/>
    <w:link w:val="a9"/>
    <w:rsid w:val="0045272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Знак Знак"/>
    <w:link w:val="a8"/>
    <w:locked/>
    <w:rsid w:val="0045272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57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2538-A599-43EC-B2D4-78BA9B4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RePack by Diakov</cp:lastModifiedBy>
  <cp:revision>22</cp:revision>
  <dcterms:created xsi:type="dcterms:W3CDTF">2020-02-11T03:51:00Z</dcterms:created>
  <dcterms:modified xsi:type="dcterms:W3CDTF">2020-12-22T03:03:00Z</dcterms:modified>
</cp:coreProperties>
</file>